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Goldstein Julie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FORGE 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ROCKAWAY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07866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electroCore, Inc.</w:t>
              </w:r>
            </w:hyperlink>
            <w:r>
              <w:rPr/>
              <w:t xml:space="preserve"> [ </w:t>
            </w:r>
            <w:r>
              <w:rPr>
                <w:rFonts w:ascii="Times;serif" w:hAnsi="Times;serif"/>
                <w:color w:val="0000FF"/>
                <w:sz w:val="24"/>
                <w:shd w:fill="FFFFFF" w:val="clear"/>
              </w:rPr>
              <w:t>ECOR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11,123</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112,510</w:t>
            </w:r>
            <w:r>
              <w:rPr>
                <w:rFonts w:ascii="Times;serif" w:hAnsi="Times;serif"/>
                <w:color w:val="008000"/>
                <w:position w:val="7"/>
                <w:sz w:val="16"/>
                <w:sz w:val="20"/>
                <w:shd w:fill="FFFFFF" w:val="clear"/>
              </w:rPr>
              <w:t>(2)(3)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Deferred Stock Units award which vests in 12 equal monthly installments from the grant date; provided, however, that the Deferred Stock Units shall vest in full on the earlier of (i) the close of business one business day prior to the Issuer's next annual stockholder meeting following the grant date, and (ii) the date immediately prior to a change of control, in each case, provided that the Reporting Person (RP) remains in continuous service with the Issuer or an affiliate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29,011 shares that have vested pursuant to previously issued Deferred Stock Units. All such vested shares were previously reported on Form 4 filings at the time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1,665 shares held in NeuroSpine Ventures; an entity in which the RP has no voting or dispositive power over the shares. Accordingly, the RP disclaims beneficial ownership of these securities except to the extent of her pecuniary interest therein, and the inclusion of these securities in this report shall not be deemed an admission of beneficial ownership of all of the reported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 Cleary,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7358" TargetMode="External"/><Relationship Id="rId5" Type="http://schemas.openxmlformats.org/officeDocument/2006/relationships/hyperlink" Target="http://www.sec.gov/cgi-bin/browse-edgar?action=getcompany&amp;CIK=0001560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754</Words>
  <Characters>4037</Characters>
  <CharactersWithSpaces>4722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